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conformance="strict">
  <w:body>
    <w:p w14:paraId="3D2C1889" w14:textId="77777777" w:rsidR="00000000" w:rsidRDefault="000B06C0"/>
    <w:p w14:paraId="5FB6199B" w14:textId="77777777" w:rsidR="00000000" w:rsidRDefault="000B06C0">
      <w:pPr>
        <w:pStyle w:val="Heading6"/>
        <w:shd w:val="clear" w:color="auto" w:fill="EEEEEE"/>
        <w:spacing w:before="3.60pt" w:beforeAutospacing="0" w:after="6pt" w:afterAutospacing="0" w:line="15.60pt" w:lineRule="atLeast"/>
        <w:rPr>
          <w:rFonts w:ascii="Arial" w:hAnsi="Arial" w:cs="Arial"/>
          <w:b w:val="0"/>
          <w:bCs w:val="0"/>
          <w:color w:val="000000"/>
          <w:sz w:val="32"/>
          <w:szCs w:val="32"/>
        </w:rPr>
      </w:pPr>
      <w:r>
        <w:rPr>
          <w:rFonts w:ascii="Arial" w:hAnsi="Arial" w:cs="Arial"/>
          <w:b w:val="0"/>
          <w:bCs w:val="0"/>
          <w:color w:val="000000"/>
          <w:sz w:val="32"/>
          <w:szCs w:val="32"/>
        </w:rPr>
        <w:t>Angkor</w:t>
      </w:r>
    </w:p>
    <w:p w14:paraId="68014757" w14:textId="77777777" w:rsidR="00000000" w:rsidRDefault="000B06C0">
      <w:pPr>
        <w:pStyle w:val="NormalWeb"/>
        <w:shd w:val="clear" w:color="auto" w:fill="EEEEEE"/>
        <w:spacing w:before="0pt" w:beforeAutospacing="0" w:after="0pt" w:afterAutospacing="0"/>
        <w:rPr>
          <w:rFonts w:ascii="Arial" w:hAnsi="Arial" w:cs="Arial"/>
          <w:color w:val="000000"/>
          <w:sz w:val="25"/>
          <w:szCs w:val="25"/>
        </w:rPr>
      </w:pPr>
      <w:r>
        <w:rPr>
          <w:rFonts w:ascii="Arial" w:hAnsi="Arial" w:cs="Arial"/>
          <w:color w:val="000000"/>
          <w:sz w:val="25"/>
          <w:szCs w:val="25"/>
        </w:rPr>
        <w:t xml:space="preserve">Angkor is one of the most important archaeological sites in South-East Asia. Stretching over some 400 km2, including forested area, Angkor Archaeological Park contains the magnificent remains of the different capitals of the Khmer Empire, from the </w:t>
      </w:r>
      <w:r>
        <w:rPr>
          <w:rFonts w:ascii="Arial" w:hAnsi="Arial" w:cs="Arial"/>
          <w:color w:val="000000"/>
          <w:sz w:val="25"/>
          <w:szCs w:val="25"/>
        </w:rPr>
        <w:t xml:space="preserve">9th to the 15th century. They include the famous Temple of Angkor Wat and, at Angkor Thom, the </w:t>
      </w:r>
      <w:proofErr w:type="spellStart"/>
      <w:r>
        <w:rPr>
          <w:rFonts w:ascii="Arial" w:hAnsi="Arial" w:cs="Arial"/>
          <w:color w:val="000000"/>
          <w:sz w:val="25"/>
          <w:szCs w:val="25"/>
        </w:rPr>
        <w:t>Bayon</w:t>
      </w:r>
      <w:proofErr w:type="spellEnd"/>
      <w:r>
        <w:rPr>
          <w:rFonts w:ascii="Arial" w:hAnsi="Arial" w:cs="Arial"/>
          <w:color w:val="000000"/>
          <w:sz w:val="25"/>
          <w:szCs w:val="25"/>
        </w:rPr>
        <w:t xml:space="preserve"> Temple with its countless sculptural decorations. UNESCO has set up a wide-ranging </w:t>
      </w:r>
      <w:proofErr w:type="spellStart"/>
      <w:r>
        <w:rPr>
          <w:rFonts w:ascii="Arial" w:hAnsi="Arial" w:cs="Arial"/>
          <w:color w:val="000000"/>
          <w:sz w:val="25"/>
          <w:szCs w:val="25"/>
        </w:rPr>
        <w:t>programme</w:t>
      </w:r>
      <w:proofErr w:type="spellEnd"/>
      <w:r>
        <w:rPr>
          <w:rFonts w:ascii="Arial" w:hAnsi="Arial" w:cs="Arial"/>
          <w:color w:val="000000"/>
          <w:sz w:val="25"/>
          <w:szCs w:val="25"/>
        </w:rPr>
        <w:t xml:space="preserve"> to safeguard this symbolic site and its surroundings.</w:t>
      </w:r>
    </w:p>
    <w:p w14:paraId="141AD45C" w14:textId="77777777" w:rsidR="00000000" w:rsidRDefault="000B06C0"/>
    <w:p w14:paraId="64519BA5" w14:textId="77777777" w:rsidR="00000000" w:rsidRDefault="000B06C0">
      <w:pPr>
        <w:pStyle w:val="NormalWeb"/>
        <w:spacing w:before="0pt" w:beforeAutospacing="0" w:after="0pt" w:afterAutospacing="0"/>
        <w:rPr>
          <w:rFonts w:ascii="Arial" w:hAnsi="Arial" w:cs="Arial"/>
          <w:color w:val="000000"/>
          <w:sz w:val="25"/>
          <w:szCs w:val="25"/>
        </w:rPr>
      </w:pPr>
      <w:r>
        <w:rPr>
          <w:rStyle w:val="Strong"/>
          <w:rFonts w:ascii="Arial" w:hAnsi="Arial" w:cs="Arial"/>
          <w:color w:val="000000"/>
          <w:sz w:val="25"/>
          <w:szCs w:val="25"/>
        </w:rPr>
        <w:t>Brief s</w:t>
      </w:r>
      <w:r>
        <w:rPr>
          <w:rStyle w:val="Strong"/>
          <w:rFonts w:ascii="Arial" w:hAnsi="Arial" w:cs="Arial"/>
          <w:color w:val="000000"/>
          <w:sz w:val="25"/>
          <w:szCs w:val="25"/>
        </w:rPr>
        <w:t>ynthesis</w:t>
      </w:r>
    </w:p>
    <w:p w14:paraId="29CCFB0F" w14:textId="77777777" w:rsidR="00000000" w:rsidRDefault="000B06C0">
      <w:pPr>
        <w:pStyle w:val="NormalWeb"/>
        <w:spacing w:before="0pt" w:beforeAutospacing="0" w:after="0pt" w:afterAutospacing="0"/>
        <w:rPr>
          <w:rFonts w:ascii="Arial" w:hAnsi="Arial" w:cs="Arial"/>
          <w:color w:val="000000"/>
          <w:sz w:val="25"/>
          <w:szCs w:val="25"/>
        </w:rPr>
      </w:pPr>
      <w:r>
        <w:rPr>
          <w:rFonts w:ascii="Arial" w:hAnsi="Arial" w:cs="Arial"/>
          <w:color w:val="000000"/>
          <w:sz w:val="25"/>
          <w:szCs w:val="25"/>
        </w:rPr>
        <w:t xml:space="preserve">Angkor, in Cambodia’s northern province of </w:t>
      </w:r>
      <w:proofErr w:type="spellStart"/>
      <w:r>
        <w:rPr>
          <w:rFonts w:ascii="Arial" w:hAnsi="Arial" w:cs="Arial"/>
          <w:color w:val="000000"/>
          <w:sz w:val="25"/>
          <w:szCs w:val="25"/>
        </w:rPr>
        <w:t>Siem</w:t>
      </w:r>
      <w:proofErr w:type="spellEnd"/>
      <w:r>
        <w:rPr>
          <w:rFonts w:ascii="Arial" w:hAnsi="Arial" w:cs="Arial"/>
          <w:color w:val="000000"/>
          <w:sz w:val="25"/>
          <w:szCs w:val="25"/>
        </w:rPr>
        <w:t xml:space="preserve"> Reap, is one of the most important archaeological sites of Southeast Asia. It extends over approximately 400 square </w:t>
      </w:r>
      <w:proofErr w:type="spellStart"/>
      <w:r>
        <w:rPr>
          <w:rFonts w:ascii="Arial" w:hAnsi="Arial" w:cs="Arial"/>
          <w:color w:val="000000"/>
          <w:sz w:val="25"/>
          <w:szCs w:val="25"/>
        </w:rPr>
        <w:t>kilometres</w:t>
      </w:r>
      <w:proofErr w:type="spellEnd"/>
      <w:r>
        <w:rPr>
          <w:rFonts w:ascii="Arial" w:hAnsi="Arial" w:cs="Arial"/>
          <w:color w:val="000000"/>
          <w:sz w:val="25"/>
          <w:szCs w:val="25"/>
        </w:rPr>
        <w:t xml:space="preserve"> and consists of scores of temples, hydraulic structures (basins, dykes, </w:t>
      </w:r>
      <w:r>
        <w:rPr>
          <w:rFonts w:ascii="Arial" w:hAnsi="Arial" w:cs="Arial"/>
          <w:color w:val="000000"/>
          <w:sz w:val="25"/>
          <w:szCs w:val="25"/>
        </w:rPr>
        <w:t xml:space="preserve">reservoirs, canals) as well as communication routes. For several centuries Angkor, was the </w:t>
      </w:r>
      <w:proofErr w:type="spellStart"/>
      <w:r>
        <w:rPr>
          <w:rFonts w:ascii="Arial" w:hAnsi="Arial" w:cs="Arial"/>
          <w:color w:val="000000"/>
          <w:sz w:val="25"/>
          <w:szCs w:val="25"/>
        </w:rPr>
        <w:t>centre</w:t>
      </w:r>
      <w:proofErr w:type="spellEnd"/>
      <w:r>
        <w:rPr>
          <w:rFonts w:ascii="Arial" w:hAnsi="Arial" w:cs="Arial"/>
          <w:color w:val="000000"/>
          <w:sz w:val="25"/>
          <w:szCs w:val="25"/>
        </w:rPr>
        <w:t xml:space="preserve"> of the Khmer Kingdom. With impressive monuments, several different ancient urban plans and large water reservoirs, the site is a unique concentration of featu</w:t>
      </w:r>
      <w:r>
        <w:rPr>
          <w:rFonts w:ascii="Arial" w:hAnsi="Arial" w:cs="Arial"/>
          <w:color w:val="000000"/>
          <w:sz w:val="25"/>
          <w:szCs w:val="25"/>
        </w:rPr>
        <w:t xml:space="preserve">res testifying to an exceptional civilization. Temples such as Angkor Wat, the </w:t>
      </w:r>
      <w:proofErr w:type="spellStart"/>
      <w:r>
        <w:rPr>
          <w:rFonts w:ascii="Arial" w:hAnsi="Arial" w:cs="Arial"/>
          <w:color w:val="000000"/>
          <w:sz w:val="25"/>
          <w:szCs w:val="25"/>
        </w:rPr>
        <w:t>Bayon</w:t>
      </w:r>
      <w:proofErr w:type="spellEnd"/>
      <w:r>
        <w:rPr>
          <w:rFonts w:ascii="Arial" w:hAnsi="Arial" w:cs="Arial"/>
          <w:color w:val="000000"/>
          <w:sz w:val="25"/>
          <w:szCs w:val="25"/>
        </w:rPr>
        <w:t xml:space="preserve">, Preah Khan and Ta </w:t>
      </w:r>
      <w:proofErr w:type="spellStart"/>
      <w:r>
        <w:rPr>
          <w:rFonts w:ascii="Arial" w:hAnsi="Arial" w:cs="Arial"/>
          <w:color w:val="000000"/>
          <w:sz w:val="25"/>
          <w:szCs w:val="25"/>
        </w:rPr>
        <w:t>Prohm</w:t>
      </w:r>
      <w:proofErr w:type="spellEnd"/>
      <w:r>
        <w:rPr>
          <w:rFonts w:ascii="Arial" w:hAnsi="Arial" w:cs="Arial"/>
          <w:color w:val="000000"/>
          <w:sz w:val="25"/>
          <w:szCs w:val="25"/>
        </w:rPr>
        <w:t>, exemplars of Khmer architecture, are closely linked to their geographical context as well as being imbued with symbolic significance. The archite</w:t>
      </w:r>
      <w:r>
        <w:rPr>
          <w:rFonts w:ascii="Arial" w:hAnsi="Arial" w:cs="Arial"/>
          <w:color w:val="000000"/>
          <w:sz w:val="25"/>
          <w:szCs w:val="25"/>
        </w:rPr>
        <w:t>cture and layout of the successive capitals bear witness to a high level of social order and ranking within the Khmer Empire. Angkor is therefore a major site exemplifying cultural, religious and symbolic values, as well as containing high architectural, a</w:t>
      </w:r>
      <w:r>
        <w:rPr>
          <w:rFonts w:ascii="Arial" w:hAnsi="Arial" w:cs="Arial"/>
          <w:color w:val="000000"/>
          <w:sz w:val="25"/>
          <w:szCs w:val="25"/>
        </w:rPr>
        <w:t>rchaeological and artistic significance.</w:t>
      </w:r>
    </w:p>
    <w:p w14:paraId="37C83A6D" w14:textId="77777777" w:rsidR="00000000" w:rsidRDefault="000B06C0">
      <w:pPr>
        <w:pStyle w:val="NormalWeb"/>
        <w:spacing w:before="0pt" w:beforeAutospacing="0" w:after="0pt" w:afterAutospacing="0"/>
        <w:rPr>
          <w:rFonts w:ascii="Arial" w:hAnsi="Arial" w:cs="Arial"/>
          <w:color w:val="000000"/>
          <w:sz w:val="25"/>
          <w:szCs w:val="25"/>
        </w:rPr>
      </w:pPr>
      <w:r>
        <w:rPr>
          <w:rFonts w:ascii="Arial" w:hAnsi="Arial" w:cs="Arial"/>
          <w:color w:val="000000"/>
          <w:sz w:val="25"/>
          <w:szCs w:val="25"/>
        </w:rPr>
        <w:t>The park is inhabited, and many villages, some of whom the ancestors are dating back to the Angkor period are scattered throughout the park. The population practices agriculture and more specifically rice cultivatio</w:t>
      </w:r>
      <w:r>
        <w:rPr>
          <w:rFonts w:ascii="Arial" w:hAnsi="Arial" w:cs="Arial"/>
          <w:color w:val="000000"/>
          <w:sz w:val="25"/>
          <w:szCs w:val="25"/>
        </w:rPr>
        <w:t>n.</w:t>
      </w:r>
    </w:p>
    <w:p w14:paraId="1776487C" w14:textId="77777777" w:rsidR="00000000" w:rsidRDefault="000B06C0">
      <w:pPr>
        <w:pStyle w:val="NormalWeb"/>
        <w:spacing w:before="0pt" w:beforeAutospacing="0" w:after="0pt" w:afterAutospacing="0"/>
        <w:rPr>
          <w:rFonts w:ascii="Arial" w:hAnsi="Arial" w:cs="Arial"/>
          <w:color w:val="000000"/>
          <w:sz w:val="25"/>
          <w:szCs w:val="25"/>
        </w:rPr>
      </w:pPr>
      <w:r>
        <w:rPr>
          <w:rStyle w:val="Strong"/>
          <w:rFonts w:ascii="Arial" w:hAnsi="Arial" w:cs="Arial"/>
          <w:color w:val="000000"/>
          <w:sz w:val="25"/>
          <w:szCs w:val="25"/>
        </w:rPr>
        <w:t>Criterion (</w:t>
      </w:r>
      <w:proofErr w:type="spellStart"/>
      <w:r>
        <w:rPr>
          <w:rStyle w:val="Strong"/>
          <w:rFonts w:ascii="Arial" w:hAnsi="Arial" w:cs="Arial"/>
          <w:color w:val="000000"/>
          <w:sz w:val="25"/>
          <w:szCs w:val="25"/>
        </w:rPr>
        <w:t>i</w:t>
      </w:r>
      <w:proofErr w:type="spellEnd"/>
      <w:r>
        <w:rPr>
          <w:rStyle w:val="Strong"/>
          <w:rFonts w:ascii="Arial" w:hAnsi="Arial" w:cs="Arial"/>
          <w:color w:val="000000"/>
          <w:sz w:val="25"/>
          <w:szCs w:val="25"/>
        </w:rPr>
        <w:t>): </w:t>
      </w:r>
      <w:r>
        <w:rPr>
          <w:rFonts w:ascii="Arial" w:hAnsi="Arial" w:cs="Arial"/>
          <w:color w:val="000000"/>
          <w:sz w:val="25"/>
          <w:szCs w:val="25"/>
        </w:rPr>
        <w:t xml:space="preserve">The Angkor complex represents the entire range of Khmer art from the 9th to the 14th centuries, and includes a number of indisputable artistic masterpieces (e.g. Angkor Wat, the </w:t>
      </w:r>
      <w:proofErr w:type="spellStart"/>
      <w:r>
        <w:rPr>
          <w:rFonts w:ascii="Arial" w:hAnsi="Arial" w:cs="Arial"/>
          <w:color w:val="000000"/>
          <w:sz w:val="25"/>
          <w:szCs w:val="25"/>
        </w:rPr>
        <w:t>Bayon</w:t>
      </w:r>
      <w:proofErr w:type="spellEnd"/>
      <w:r>
        <w:rPr>
          <w:rFonts w:ascii="Arial" w:hAnsi="Arial" w:cs="Arial"/>
          <w:color w:val="000000"/>
          <w:sz w:val="25"/>
          <w:szCs w:val="25"/>
        </w:rPr>
        <w:t xml:space="preserve">, Banteay </w:t>
      </w:r>
      <w:proofErr w:type="spellStart"/>
      <w:r>
        <w:rPr>
          <w:rFonts w:ascii="Arial" w:hAnsi="Arial" w:cs="Arial"/>
          <w:color w:val="000000"/>
          <w:sz w:val="25"/>
          <w:szCs w:val="25"/>
        </w:rPr>
        <w:t>Srei</w:t>
      </w:r>
      <w:proofErr w:type="spellEnd"/>
      <w:r>
        <w:rPr>
          <w:rFonts w:ascii="Arial" w:hAnsi="Arial" w:cs="Arial"/>
          <w:color w:val="000000"/>
          <w:sz w:val="25"/>
          <w:szCs w:val="25"/>
        </w:rPr>
        <w:t>).</w:t>
      </w:r>
    </w:p>
    <w:p w14:paraId="2FC76B34" w14:textId="77777777" w:rsidR="00000000" w:rsidRDefault="000B06C0">
      <w:pPr>
        <w:pStyle w:val="NormalWeb"/>
        <w:spacing w:before="0pt" w:beforeAutospacing="0" w:after="0pt" w:afterAutospacing="0"/>
        <w:rPr>
          <w:rFonts w:ascii="Arial" w:hAnsi="Arial" w:cs="Arial"/>
          <w:color w:val="000000"/>
          <w:sz w:val="25"/>
          <w:szCs w:val="25"/>
        </w:rPr>
      </w:pPr>
      <w:r>
        <w:rPr>
          <w:rStyle w:val="Strong"/>
          <w:rFonts w:ascii="Arial" w:hAnsi="Arial" w:cs="Arial"/>
          <w:color w:val="000000"/>
          <w:sz w:val="25"/>
          <w:szCs w:val="25"/>
        </w:rPr>
        <w:t>Criterion (ii):</w:t>
      </w:r>
      <w:r>
        <w:rPr>
          <w:rFonts w:ascii="Arial" w:hAnsi="Arial" w:cs="Arial"/>
          <w:color w:val="000000"/>
          <w:sz w:val="25"/>
          <w:szCs w:val="25"/>
        </w:rPr>
        <w:t> The influence of Khmer</w:t>
      </w:r>
      <w:r>
        <w:rPr>
          <w:rFonts w:ascii="Arial" w:hAnsi="Arial" w:cs="Arial"/>
          <w:color w:val="000000"/>
          <w:sz w:val="25"/>
          <w:szCs w:val="25"/>
        </w:rPr>
        <w:t xml:space="preserve"> art as developed at Angkor was a profound one over much of South-east Asia and played a fundamental role in its distinctive evolution.</w:t>
      </w:r>
    </w:p>
    <w:p w14:paraId="10687F89" w14:textId="77777777" w:rsidR="00000000" w:rsidRDefault="000B06C0">
      <w:pPr>
        <w:pStyle w:val="NormalWeb"/>
        <w:spacing w:before="0pt" w:beforeAutospacing="0" w:after="0pt" w:afterAutospacing="0"/>
        <w:rPr>
          <w:rFonts w:ascii="Arial" w:hAnsi="Arial" w:cs="Arial"/>
          <w:color w:val="000000"/>
          <w:sz w:val="25"/>
          <w:szCs w:val="25"/>
        </w:rPr>
      </w:pPr>
      <w:r>
        <w:rPr>
          <w:rStyle w:val="Strong"/>
          <w:rFonts w:ascii="Arial" w:hAnsi="Arial" w:cs="Arial"/>
          <w:color w:val="000000"/>
          <w:sz w:val="25"/>
          <w:szCs w:val="25"/>
        </w:rPr>
        <w:t>Criterion (iii):</w:t>
      </w:r>
      <w:r>
        <w:rPr>
          <w:rFonts w:ascii="Arial" w:hAnsi="Arial" w:cs="Arial"/>
          <w:color w:val="000000"/>
          <w:sz w:val="25"/>
          <w:szCs w:val="25"/>
        </w:rPr>
        <w:t> The Khmer Empire of the 9th-14th centuries encompassed much of South-east Asia and played a formative r</w:t>
      </w:r>
      <w:r>
        <w:rPr>
          <w:rFonts w:ascii="Arial" w:hAnsi="Arial" w:cs="Arial"/>
          <w:color w:val="000000"/>
          <w:sz w:val="25"/>
          <w:szCs w:val="25"/>
        </w:rPr>
        <w:t>ole in the political and cultural development of the region. All that remains of that civilization is its rich heritage of cult structures in brick and stone.</w:t>
      </w:r>
    </w:p>
    <w:p w14:paraId="13F175DA" w14:textId="77777777" w:rsidR="00000000" w:rsidRDefault="000B06C0">
      <w:pPr>
        <w:pStyle w:val="NormalWeb"/>
        <w:spacing w:before="0pt" w:beforeAutospacing="0" w:after="0pt" w:afterAutospacing="0"/>
        <w:rPr>
          <w:rFonts w:ascii="Arial" w:hAnsi="Arial" w:cs="Arial"/>
          <w:color w:val="000000"/>
          <w:sz w:val="25"/>
          <w:szCs w:val="25"/>
        </w:rPr>
      </w:pPr>
      <w:r>
        <w:rPr>
          <w:rStyle w:val="Strong"/>
          <w:rFonts w:ascii="Arial" w:hAnsi="Arial" w:cs="Arial"/>
          <w:color w:val="000000"/>
          <w:sz w:val="25"/>
          <w:szCs w:val="25"/>
        </w:rPr>
        <w:t>Criterion (iv):</w:t>
      </w:r>
      <w:r>
        <w:rPr>
          <w:rFonts w:ascii="Arial" w:hAnsi="Arial" w:cs="Arial"/>
          <w:color w:val="000000"/>
          <w:sz w:val="25"/>
          <w:szCs w:val="25"/>
        </w:rPr>
        <w:t> Khmer architecture evolved largely from that of the Indian sub-continent, from wh</w:t>
      </w:r>
      <w:r>
        <w:rPr>
          <w:rFonts w:ascii="Arial" w:hAnsi="Arial" w:cs="Arial"/>
          <w:color w:val="000000"/>
          <w:sz w:val="25"/>
          <w:szCs w:val="25"/>
        </w:rPr>
        <w:t>ich it soon became clearly distinct as it developed its own special characteristics, some independently evolved and others acquired from neighboring cultural traditions. The result was a new artistic horizon in oriental art and architecture.</w:t>
      </w:r>
    </w:p>
    <w:p w14:paraId="3142DFD2" w14:textId="77777777" w:rsidR="00000000" w:rsidRDefault="000B06C0">
      <w:pPr>
        <w:pStyle w:val="NormalWeb"/>
        <w:spacing w:before="0pt" w:beforeAutospacing="0" w:after="0pt" w:afterAutospacing="0"/>
        <w:rPr>
          <w:rFonts w:ascii="Arial" w:hAnsi="Arial" w:cs="Arial"/>
          <w:color w:val="000000"/>
          <w:sz w:val="25"/>
          <w:szCs w:val="25"/>
        </w:rPr>
      </w:pPr>
      <w:r>
        <w:rPr>
          <w:rStyle w:val="Strong"/>
          <w:rFonts w:ascii="Arial" w:hAnsi="Arial" w:cs="Arial"/>
          <w:color w:val="000000"/>
          <w:sz w:val="25"/>
          <w:szCs w:val="25"/>
        </w:rPr>
        <w:lastRenderedPageBreak/>
        <w:t>Integrity</w:t>
      </w:r>
    </w:p>
    <w:p w14:paraId="6D915AE5" w14:textId="77777777" w:rsidR="00000000" w:rsidRDefault="000B06C0">
      <w:pPr>
        <w:pStyle w:val="NormalWeb"/>
        <w:spacing w:before="0pt" w:beforeAutospacing="0" w:after="0pt" w:afterAutospacing="0"/>
        <w:rPr>
          <w:rFonts w:ascii="Arial" w:hAnsi="Arial" w:cs="Arial"/>
          <w:color w:val="000000"/>
          <w:sz w:val="25"/>
          <w:szCs w:val="25"/>
        </w:rPr>
      </w:pPr>
      <w:r>
        <w:rPr>
          <w:rFonts w:ascii="Arial" w:hAnsi="Arial" w:cs="Arial"/>
          <w:color w:val="000000"/>
          <w:sz w:val="25"/>
          <w:szCs w:val="25"/>
        </w:rPr>
        <w:t xml:space="preserve">The </w:t>
      </w:r>
      <w:r>
        <w:rPr>
          <w:rFonts w:ascii="Arial" w:hAnsi="Arial" w:cs="Arial"/>
          <w:color w:val="000000"/>
          <w:sz w:val="25"/>
          <w:szCs w:val="25"/>
        </w:rPr>
        <w:t>Angkor complex encompasses all major architectural buildings and hydrological engineering systems from the Khmer period and most of these “</w:t>
      </w:r>
      <w:proofErr w:type="spellStart"/>
      <w:r>
        <w:rPr>
          <w:rFonts w:ascii="Arial" w:hAnsi="Arial" w:cs="Arial"/>
          <w:color w:val="000000"/>
          <w:sz w:val="25"/>
          <w:szCs w:val="25"/>
        </w:rPr>
        <w:t>barays</w:t>
      </w:r>
      <w:proofErr w:type="spellEnd"/>
      <w:r>
        <w:rPr>
          <w:rFonts w:ascii="Arial" w:hAnsi="Arial" w:cs="Arial"/>
          <w:color w:val="000000"/>
          <w:sz w:val="25"/>
          <w:szCs w:val="25"/>
        </w:rPr>
        <w:t>” and canals still exist today. All the individual aspects illustrate the intactness of the site very much refl</w:t>
      </w:r>
      <w:r>
        <w:rPr>
          <w:rFonts w:ascii="Arial" w:hAnsi="Arial" w:cs="Arial"/>
          <w:color w:val="000000"/>
          <w:sz w:val="25"/>
          <w:szCs w:val="25"/>
        </w:rPr>
        <w:t>ecting the splendor of the cities that once were. The site integrity however, is put under dual pressures:</w:t>
      </w:r>
    </w:p>
    <w:p w14:paraId="7C58FAB3" w14:textId="77777777" w:rsidR="00000000" w:rsidRDefault="000B06C0">
      <w:pPr>
        <w:numPr>
          <w:ilvl w:val="0"/>
          <w:numId w:val="1"/>
        </w:numPr>
        <w:ind w:start="19.35pt"/>
        <w:rPr>
          <w:rFonts w:ascii="Arial" w:hAnsi="Arial" w:cs="Arial"/>
          <w:color w:val="000000"/>
          <w:sz w:val="25"/>
          <w:szCs w:val="25"/>
        </w:rPr>
      </w:pPr>
      <w:r>
        <w:rPr>
          <w:rFonts w:ascii="Arial" w:hAnsi="Arial" w:cs="Arial"/>
          <w:color w:val="000000"/>
          <w:sz w:val="25"/>
          <w:szCs w:val="25"/>
        </w:rPr>
        <w:t xml:space="preserve">endogenous: exerted by more than 100,000 inhabitants distributed over 112 historic settlements scattered over the site, who constantly try to expand </w:t>
      </w:r>
      <w:r>
        <w:rPr>
          <w:rFonts w:ascii="Arial" w:hAnsi="Arial" w:cs="Arial"/>
          <w:color w:val="000000"/>
          <w:sz w:val="25"/>
          <w:szCs w:val="25"/>
        </w:rPr>
        <w:t>their dwelling areas;</w:t>
      </w:r>
    </w:p>
    <w:p w14:paraId="7C969A70" w14:textId="77777777" w:rsidR="00000000" w:rsidRDefault="000B06C0">
      <w:pPr>
        <w:numPr>
          <w:ilvl w:val="0"/>
          <w:numId w:val="1"/>
        </w:numPr>
        <w:ind w:start="19.35pt"/>
        <w:rPr>
          <w:rFonts w:ascii="Arial" w:hAnsi="Arial" w:cs="Arial"/>
          <w:color w:val="000000"/>
          <w:sz w:val="25"/>
          <w:szCs w:val="25"/>
        </w:rPr>
      </w:pPr>
      <w:r>
        <w:rPr>
          <w:rFonts w:ascii="Arial" w:hAnsi="Arial" w:cs="Arial"/>
          <w:color w:val="000000"/>
          <w:sz w:val="25"/>
          <w:szCs w:val="25"/>
        </w:rPr>
        <w:t xml:space="preserve">exogenous: related to the proximity of the town of </w:t>
      </w:r>
      <w:proofErr w:type="spellStart"/>
      <w:r>
        <w:rPr>
          <w:rFonts w:ascii="Arial" w:hAnsi="Arial" w:cs="Arial"/>
          <w:color w:val="000000"/>
          <w:sz w:val="25"/>
          <w:szCs w:val="25"/>
        </w:rPr>
        <w:t>Siem</w:t>
      </w:r>
      <w:proofErr w:type="spellEnd"/>
      <w:r>
        <w:rPr>
          <w:rFonts w:ascii="Arial" w:hAnsi="Arial" w:cs="Arial"/>
          <w:color w:val="000000"/>
          <w:sz w:val="25"/>
          <w:szCs w:val="25"/>
        </w:rPr>
        <w:t xml:space="preserve"> Reap, the seat of the province and a tourism hub.</w:t>
      </w:r>
    </w:p>
    <w:p w14:paraId="38AFACCE" w14:textId="77777777" w:rsidR="00000000" w:rsidRDefault="000B06C0">
      <w:pPr>
        <w:pStyle w:val="NormalWeb"/>
        <w:spacing w:before="0pt" w:beforeAutospacing="0" w:after="0pt" w:afterAutospacing="0"/>
        <w:rPr>
          <w:rFonts w:ascii="Arial" w:hAnsi="Arial" w:cs="Arial"/>
          <w:color w:val="000000"/>
          <w:sz w:val="25"/>
          <w:szCs w:val="25"/>
        </w:rPr>
      </w:pPr>
      <w:r>
        <w:rPr>
          <w:rStyle w:val="Strong"/>
          <w:rFonts w:ascii="Arial" w:hAnsi="Arial" w:cs="Arial"/>
          <w:color w:val="000000"/>
          <w:sz w:val="25"/>
          <w:szCs w:val="25"/>
        </w:rPr>
        <w:t>Authenticity</w:t>
      </w:r>
    </w:p>
    <w:p w14:paraId="468526E3" w14:textId="77777777" w:rsidR="00000000" w:rsidRDefault="000B06C0">
      <w:pPr>
        <w:pStyle w:val="NormalWeb"/>
        <w:spacing w:before="0pt" w:beforeAutospacing="0" w:after="0pt" w:afterAutospacing="0"/>
        <w:rPr>
          <w:rFonts w:ascii="Arial" w:hAnsi="Arial" w:cs="Arial"/>
          <w:color w:val="000000"/>
          <w:sz w:val="25"/>
          <w:szCs w:val="25"/>
        </w:rPr>
      </w:pPr>
      <w:r>
        <w:rPr>
          <w:rFonts w:ascii="Arial" w:hAnsi="Arial" w:cs="Arial"/>
          <w:color w:val="000000"/>
          <w:sz w:val="25"/>
          <w:szCs w:val="25"/>
        </w:rPr>
        <w:t xml:space="preserve">Previous conservation and restoration works at Angkor between 1907 and 1992, especially by the École </w:t>
      </w:r>
      <w:proofErr w:type="spellStart"/>
      <w:r>
        <w:rPr>
          <w:rFonts w:ascii="Arial" w:hAnsi="Arial" w:cs="Arial"/>
          <w:color w:val="000000"/>
          <w:sz w:val="25"/>
          <w:szCs w:val="25"/>
        </w:rPr>
        <w:t>Française</w:t>
      </w:r>
      <w:proofErr w:type="spellEnd"/>
      <w:r>
        <w:rPr>
          <w:rFonts w:ascii="Arial" w:hAnsi="Arial" w:cs="Arial"/>
          <w:color w:val="000000"/>
          <w:sz w:val="25"/>
          <w:szCs w:val="25"/>
        </w:rPr>
        <w:t xml:space="preserve"> </w:t>
      </w:r>
      <w:proofErr w:type="spellStart"/>
      <w:r>
        <w:rPr>
          <w:rFonts w:ascii="Arial" w:hAnsi="Arial" w:cs="Arial"/>
          <w:color w:val="000000"/>
          <w:sz w:val="25"/>
          <w:szCs w:val="25"/>
        </w:rPr>
        <w:t>d’Ex</w:t>
      </w:r>
      <w:r>
        <w:rPr>
          <w:rFonts w:ascii="Arial" w:hAnsi="Arial" w:cs="Arial"/>
          <w:color w:val="000000"/>
          <w:sz w:val="25"/>
          <w:szCs w:val="25"/>
        </w:rPr>
        <w:t>trême</w:t>
      </w:r>
      <w:proofErr w:type="spellEnd"/>
      <w:r>
        <w:rPr>
          <w:rFonts w:ascii="Arial" w:hAnsi="Arial" w:cs="Arial"/>
          <w:color w:val="000000"/>
          <w:sz w:val="25"/>
          <w:szCs w:val="25"/>
        </w:rPr>
        <w:t xml:space="preserve">-Orient (EFEO), the Archaeological Survey of India, the Polish conservation body PKZ, and the World Monuments Fund have had no significant impact on the overall authenticity of the monuments that make up the Angkor complex and do not obtrude upon the </w:t>
      </w:r>
      <w:r>
        <w:rPr>
          <w:rFonts w:ascii="Arial" w:hAnsi="Arial" w:cs="Arial"/>
          <w:color w:val="000000"/>
          <w:sz w:val="25"/>
          <w:szCs w:val="25"/>
        </w:rPr>
        <w:t>overall impression gained from individual monuments.</w:t>
      </w:r>
    </w:p>
    <w:p w14:paraId="7D31BA50" w14:textId="77777777" w:rsidR="00000000" w:rsidRDefault="000B06C0">
      <w:pPr>
        <w:pStyle w:val="NormalWeb"/>
        <w:spacing w:before="0pt" w:beforeAutospacing="0" w:after="0pt" w:afterAutospacing="0"/>
        <w:rPr>
          <w:rFonts w:ascii="Arial" w:hAnsi="Arial" w:cs="Arial"/>
          <w:color w:val="000000"/>
          <w:sz w:val="25"/>
          <w:szCs w:val="25"/>
        </w:rPr>
      </w:pPr>
      <w:r>
        <w:rPr>
          <w:rStyle w:val="Strong"/>
          <w:rFonts w:ascii="Arial" w:hAnsi="Arial" w:cs="Arial"/>
          <w:color w:val="000000"/>
          <w:sz w:val="25"/>
          <w:szCs w:val="25"/>
        </w:rPr>
        <w:t>Protection and management requirements</w:t>
      </w:r>
    </w:p>
    <w:p w14:paraId="77C585D2" w14:textId="77777777" w:rsidR="00000000" w:rsidRDefault="000B06C0">
      <w:pPr>
        <w:pStyle w:val="NormalWeb"/>
        <w:spacing w:before="0pt" w:beforeAutospacing="0" w:after="0pt" w:afterAutospacing="0"/>
        <w:rPr>
          <w:rFonts w:ascii="Arial" w:hAnsi="Arial" w:cs="Arial"/>
          <w:color w:val="000000"/>
          <w:sz w:val="25"/>
          <w:szCs w:val="25"/>
        </w:rPr>
      </w:pPr>
      <w:r>
        <w:rPr>
          <w:rFonts w:ascii="Arial" w:hAnsi="Arial" w:cs="Arial" w:hint="eastAsia"/>
          <w:color w:val="000000"/>
          <w:sz w:val="25"/>
          <w:szCs w:val="25"/>
        </w:rPr>
        <w:t xml:space="preserve">The property is legally protected by the Royal Decree on the Zoning of the Region of </w:t>
      </w:r>
      <w:proofErr w:type="spellStart"/>
      <w:r>
        <w:rPr>
          <w:rFonts w:ascii="Arial" w:hAnsi="Arial" w:cs="Arial" w:hint="eastAsia"/>
          <w:color w:val="000000"/>
          <w:sz w:val="25"/>
          <w:szCs w:val="25"/>
        </w:rPr>
        <w:t>Siem</w:t>
      </w:r>
      <w:proofErr w:type="spellEnd"/>
      <w:r>
        <w:rPr>
          <w:rFonts w:ascii="Arial" w:hAnsi="Arial" w:cs="Arial" w:hint="eastAsia"/>
          <w:color w:val="000000"/>
          <w:sz w:val="25"/>
          <w:szCs w:val="25"/>
        </w:rPr>
        <w:t xml:space="preserve"> Reap/Angkor adopted on 28 May 1994 and the Law on the protection of the na</w:t>
      </w:r>
      <w:r>
        <w:rPr>
          <w:rFonts w:ascii="Arial" w:hAnsi="Arial" w:cs="Arial" w:hint="eastAsia"/>
          <w:color w:val="000000"/>
          <w:sz w:val="25"/>
          <w:szCs w:val="25"/>
        </w:rPr>
        <w:t>tural and cultural heritage promulgated on 25 January 1996, the Royal Decree on the creation of the APSARA National Authority (Authority for the protection of the site and the management of the Angkor Region) adopted on 19 February 1995, the No. 70 SSR gov</w:t>
      </w:r>
      <w:r>
        <w:rPr>
          <w:rFonts w:ascii="Arial" w:hAnsi="Arial" w:cs="Arial" w:hint="eastAsia"/>
          <w:color w:val="000000"/>
          <w:sz w:val="25"/>
          <w:szCs w:val="25"/>
        </w:rPr>
        <w:t>e</w:t>
      </w:r>
      <w:r>
        <w:rPr>
          <w:rFonts w:ascii="Arial" w:hAnsi="Arial" w:cs="Arial" w:hint="eastAsia"/>
          <w:color w:val="000000"/>
          <w:sz w:val="25"/>
          <w:szCs w:val="25"/>
        </w:rPr>
        <w:t>rnment Decision, dated 16 September 2004 providing for land</w:t>
      </w:r>
      <w:r>
        <w:rPr>
          <w:rFonts w:ascii="Arial" w:hAnsi="Arial" w:cs="Arial" w:hint="eastAsia"/>
          <w:color w:val="000000"/>
          <w:sz w:val="25"/>
          <w:szCs w:val="25"/>
        </w:rPr>
        <w:t>‐</w:t>
      </w:r>
      <w:r>
        <w:rPr>
          <w:rFonts w:ascii="Arial" w:hAnsi="Arial" w:cs="Arial" w:hint="eastAsia"/>
          <w:color w:val="000000"/>
          <w:sz w:val="25"/>
          <w:szCs w:val="25"/>
        </w:rPr>
        <w:t xml:space="preserve">use in the Angkor Park: </w:t>
      </w:r>
      <w:r>
        <w:rPr>
          <w:rFonts w:ascii="Arial" w:hAnsi="Arial" w:cs="Arial" w:hint="eastAsia"/>
          <w:color w:val="000000"/>
          <w:sz w:val="25"/>
          <w:szCs w:val="25"/>
        </w:rPr>
        <w:t>“</w:t>
      </w:r>
      <w:r>
        <w:rPr>
          <w:rFonts w:ascii="Arial" w:hAnsi="Arial" w:cs="Arial" w:hint="eastAsia"/>
          <w:color w:val="000000"/>
          <w:sz w:val="25"/>
          <w:szCs w:val="25"/>
        </w:rPr>
        <w:t>All lands located in zone 1 and 2 of the Angkor site are State properties</w:t>
      </w:r>
      <w:r>
        <w:rPr>
          <w:rFonts w:ascii="Arial" w:hAnsi="Arial" w:cs="Arial" w:hint="eastAsia"/>
          <w:color w:val="000000"/>
          <w:sz w:val="25"/>
          <w:szCs w:val="25"/>
        </w:rPr>
        <w:t>”</w:t>
      </w:r>
      <w:r>
        <w:rPr>
          <w:rFonts w:ascii="Arial" w:hAnsi="Arial" w:cs="Arial" w:hint="eastAsia"/>
          <w:color w:val="000000"/>
          <w:sz w:val="25"/>
          <w:szCs w:val="25"/>
        </w:rPr>
        <w:t xml:space="preserve">, and the sub-decree No. 50 ANK/BK on the </w:t>
      </w:r>
      <w:proofErr w:type="spellStart"/>
      <w:r>
        <w:rPr>
          <w:rFonts w:ascii="Arial" w:hAnsi="Arial" w:cs="Arial" w:hint="eastAsia"/>
          <w:color w:val="000000"/>
          <w:sz w:val="25"/>
          <w:szCs w:val="25"/>
        </w:rPr>
        <w:t>organisation</w:t>
      </w:r>
      <w:proofErr w:type="spellEnd"/>
      <w:r>
        <w:rPr>
          <w:rFonts w:ascii="Arial" w:hAnsi="Arial" w:cs="Arial" w:hint="eastAsia"/>
          <w:color w:val="000000"/>
          <w:sz w:val="25"/>
          <w:szCs w:val="25"/>
        </w:rPr>
        <w:t xml:space="preserve"> and functioning of the APSARA National Aut</w:t>
      </w:r>
      <w:r>
        <w:rPr>
          <w:rFonts w:ascii="Arial" w:hAnsi="Arial" w:cs="Arial" w:hint="eastAsia"/>
          <w:color w:val="000000"/>
          <w:sz w:val="25"/>
          <w:szCs w:val="25"/>
        </w:rPr>
        <w:t>hority adopted on 9 May 2008, specifically provided for the establishment of a Department of Land</w:t>
      </w:r>
      <w:r>
        <w:rPr>
          <w:rFonts w:ascii="Arial" w:hAnsi="Arial" w:cs="Arial" w:hint="eastAsia"/>
          <w:color w:val="000000"/>
          <w:sz w:val="25"/>
          <w:szCs w:val="25"/>
        </w:rPr>
        <w:t>‐</w:t>
      </w:r>
      <w:r>
        <w:rPr>
          <w:rFonts w:ascii="Arial" w:hAnsi="Arial" w:cs="Arial" w:hint="eastAsia"/>
          <w:color w:val="000000"/>
          <w:sz w:val="25"/>
          <w:szCs w:val="25"/>
        </w:rPr>
        <w:t>use and Habitat Management in the Angkor Park.</w:t>
      </w:r>
    </w:p>
    <w:p w14:paraId="6FABC5BE" w14:textId="77777777" w:rsidR="00000000" w:rsidRDefault="000B06C0">
      <w:pPr>
        <w:pStyle w:val="NormalWeb"/>
        <w:spacing w:before="0pt" w:beforeAutospacing="0" w:after="0pt" w:afterAutospacing="0"/>
        <w:rPr>
          <w:rFonts w:ascii="Arial" w:hAnsi="Arial" w:cs="Arial"/>
          <w:color w:val="000000"/>
          <w:sz w:val="25"/>
          <w:szCs w:val="25"/>
        </w:rPr>
      </w:pPr>
      <w:r>
        <w:rPr>
          <w:rFonts w:ascii="Arial" w:hAnsi="Arial" w:cs="Arial"/>
          <w:color w:val="000000"/>
          <w:sz w:val="25"/>
          <w:szCs w:val="25"/>
        </w:rPr>
        <w:t>In order to strengthen and to clarify the ownership and building codes in the protected zones 1 and 2, boundary</w:t>
      </w:r>
      <w:r>
        <w:rPr>
          <w:rFonts w:ascii="Arial" w:hAnsi="Arial" w:cs="Arial"/>
          <w:color w:val="000000"/>
          <w:sz w:val="25"/>
          <w:szCs w:val="25"/>
        </w:rPr>
        <w:t xml:space="preserve"> posts have been put in 2004 and 2009 and the action was completed in 2012.</w:t>
      </w:r>
    </w:p>
    <w:p w14:paraId="2BCDFEFD" w14:textId="77777777" w:rsidR="00000000" w:rsidRDefault="000B06C0">
      <w:pPr>
        <w:pStyle w:val="NormalWeb"/>
        <w:spacing w:before="0pt" w:beforeAutospacing="0" w:after="0pt" w:afterAutospacing="0"/>
        <w:rPr>
          <w:rFonts w:ascii="Arial" w:hAnsi="Arial" w:cs="Arial"/>
          <w:color w:val="000000"/>
          <w:sz w:val="25"/>
          <w:szCs w:val="25"/>
        </w:rPr>
      </w:pPr>
      <w:r>
        <w:rPr>
          <w:rFonts w:ascii="Arial" w:hAnsi="Arial" w:cs="Arial"/>
          <w:color w:val="000000"/>
          <w:sz w:val="25"/>
          <w:szCs w:val="25"/>
        </w:rPr>
        <w:t>As off 1993, the ICC-Angkor (International Coordinating Committee for the Safeguarding and Development of the historic site of Angkor) created on 13 October 1993, ensures the coord</w:t>
      </w:r>
      <w:r>
        <w:rPr>
          <w:rFonts w:ascii="Arial" w:hAnsi="Arial" w:cs="Arial"/>
          <w:color w:val="000000"/>
          <w:sz w:val="25"/>
          <w:szCs w:val="25"/>
        </w:rPr>
        <w:t>ination of the successive scientific, restoration and conservation related projects, executed by the Royal Cambodian Government and its international partners. It ensures the consistency of the various projects, and defines, when necessary, technical and f</w:t>
      </w:r>
      <w:r>
        <w:rPr>
          <w:rFonts w:ascii="Arial" w:hAnsi="Arial" w:cs="Arial"/>
          <w:color w:val="000000"/>
          <w:sz w:val="25"/>
          <w:szCs w:val="25"/>
        </w:rPr>
        <w:t>inancial standards and calls the attention of all the concerned parties when required. It also contributes to the overall management of the property and its sustainable development.</w:t>
      </w:r>
    </w:p>
    <w:p w14:paraId="18BBF838" w14:textId="77777777" w:rsidR="00000000" w:rsidRDefault="000B06C0">
      <w:pPr>
        <w:pStyle w:val="NormalWeb"/>
        <w:spacing w:before="0pt" w:beforeAutospacing="0" w:after="0pt" w:afterAutospacing="0"/>
        <w:rPr>
          <w:rFonts w:ascii="Arial" w:hAnsi="Arial" w:cs="Arial"/>
          <w:color w:val="000000"/>
          <w:sz w:val="25"/>
          <w:szCs w:val="25"/>
        </w:rPr>
      </w:pPr>
      <w:r>
        <w:rPr>
          <w:rFonts w:ascii="Arial" w:hAnsi="Arial" w:cs="Arial"/>
          <w:color w:val="000000"/>
          <w:sz w:val="25"/>
          <w:szCs w:val="25"/>
        </w:rPr>
        <w:lastRenderedPageBreak/>
        <w:t>The successful conservation of the property by the APSARA National Authori</w:t>
      </w:r>
      <w:r>
        <w:rPr>
          <w:rFonts w:ascii="Arial" w:hAnsi="Arial" w:cs="Arial"/>
          <w:color w:val="000000"/>
          <w:sz w:val="25"/>
          <w:szCs w:val="25"/>
        </w:rPr>
        <w:t>ty, monitored by the ICC-Angkor, was crowned by the removal of the property from the World Heritage List in danger in 2004.</w:t>
      </w:r>
    </w:p>
    <w:p w14:paraId="7E2E3AAE" w14:textId="77777777" w:rsidR="00000000" w:rsidRDefault="000B06C0">
      <w:pPr>
        <w:pStyle w:val="NormalWeb"/>
        <w:spacing w:before="0pt" w:beforeAutospacing="0" w:after="0pt" w:afterAutospacing="0"/>
        <w:rPr>
          <w:rFonts w:ascii="Arial" w:hAnsi="Arial" w:cs="Arial"/>
          <w:color w:val="000000"/>
          <w:sz w:val="25"/>
          <w:szCs w:val="25"/>
        </w:rPr>
      </w:pPr>
      <w:r>
        <w:rPr>
          <w:rFonts w:ascii="Arial" w:hAnsi="Arial" w:cs="Arial"/>
          <w:color w:val="000000"/>
          <w:sz w:val="25"/>
          <w:szCs w:val="25"/>
        </w:rPr>
        <w:t>Angkor is one of the largest archaeological sites in operation in the world. Tourism represents an enormous economic potential but i</w:t>
      </w:r>
      <w:r>
        <w:rPr>
          <w:rFonts w:ascii="Arial" w:hAnsi="Arial" w:cs="Arial"/>
          <w:color w:val="000000"/>
          <w:sz w:val="25"/>
          <w:szCs w:val="25"/>
        </w:rPr>
        <w:t>t can also generate irreparable destructions of the tangible as well as intangible cultural heritage. Many research projects have been undertaken, since the international safeguarding program was first launched in 1993.The scientific objectives of the rese</w:t>
      </w:r>
      <w:r>
        <w:rPr>
          <w:rFonts w:ascii="Arial" w:hAnsi="Arial" w:cs="Arial"/>
          <w:color w:val="000000"/>
          <w:sz w:val="25"/>
          <w:szCs w:val="25"/>
        </w:rPr>
        <w:t>arch (e.g. anthropological studies on socio-economic conditions) result in a better knowledge and understanding of the history of the site, and its inhabitants that constitute a rich exceptional legacy of the intangible heritage. The purpose is to associat</w:t>
      </w:r>
      <w:r>
        <w:rPr>
          <w:rFonts w:ascii="Arial" w:hAnsi="Arial" w:cs="Arial"/>
          <w:color w:val="000000"/>
          <w:sz w:val="25"/>
          <w:szCs w:val="25"/>
        </w:rPr>
        <w:t>e the “intangible culture” to the enhancement of the monuments in order to sensitize the local population to the importance and necessity of its protection and preservation and assist in the development of the site as Angkor is a living heritage site where</w:t>
      </w:r>
      <w:r>
        <w:rPr>
          <w:rFonts w:ascii="Arial" w:hAnsi="Arial" w:cs="Arial"/>
          <w:color w:val="000000"/>
          <w:sz w:val="25"/>
          <w:szCs w:val="25"/>
        </w:rPr>
        <w:t xml:space="preserve"> Khmer people in general, but especially the local population, are known to be particularly conservative with respect to ancestral traditions and where they adhere to a great number of archaic cultural practices that have disappeared elsewhere. The inhabit</w:t>
      </w:r>
      <w:r>
        <w:rPr>
          <w:rFonts w:ascii="Arial" w:hAnsi="Arial" w:cs="Arial"/>
          <w:color w:val="000000"/>
          <w:sz w:val="25"/>
          <w:szCs w:val="25"/>
        </w:rPr>
        <w:t>ants venerate the temple deities and organize ceremonies and rituals in their honor, involving prayers, traditional music and dance. Moreover, the Angkor Archaeological Park is very rich in medicinal plants, used by the local population for treatment of di</w:t>
      </w:r>
      <w:r>
        <w:rPr>
          <w:rFonts w:ascii="Arial" w:hAnsi="Arial" w:cs="Arial"/>
          <w:color w:val="000000"/>
          <w:sz w:val="25"/>
          <w:szCs w:val="25"/>
        </w:rPr>
        <w:t xml:space="preserve">seases. The plants are prepared and then brought to different temple sites for blessing by the gods. The Preah Khan temple is considered to have been a university of medicine and the </w:t>
      </w:r>
      <w:proofErr w:type="spellStart"/>
      <w:r>
        <w:rPr>
          <w:rFonts w:ascii="Arial" w:hAnsi="Arial" w:cs="Arial"/>
          <w:color w:val="000000"/>
          <w:sz w:val="25"/>
          <w:szCs w:val="25"/>
        </w:rPr>
        <w:t>NeakPoan</w:t>
      </w:r>
      <w:proofErr w:type="spellEnd"/>
      <w:r>
        <w:rPr>
          <w:rFonts w:ascii="Arial" w:hAnsi="Arial" w:cs="Arial"/>
          <w:color w:val="000000"/>
          <w:sz w:val="25"/>
          <w:szCs w:val="25"/>
        </w:rPr>
        <w:t xml:space="preserve"> an ancient hospital. These aspects of intangible heritage are fu</w:t>
      </w:r>
      <w:r>
        <w:rPr>
          <w:rFonts w:ascii="Arial" w:hAnsi="Arial" w:cs="Arial"/>
          <w:color w:val="000000"/>
          <w:sz w:val="25"/>
          <w:szCs w:val="25"/>
        </w:rPr>
        <w:t xml:space="preserve">rther enriched by the traditional textile and basket weaving practices and palm sugar production, which all result in products that are being sold on local markets and to the tourists, thus contributing to the sustainable development and livelihood of the </w:t>
      </w:r>
      <w:r>
        <w:rPr>
          <w:rFonts w:ascii="Arial" w:hAnsi="Arial" w:cs="Arial"/>
          <w:color w:val="000000"/>
          <w:sz w:val="25"/>
          <w:szCs w:val="25"/>
        </w:rPr>
        <w:t>population living in and around the World Heritage site.</w:t>
      </w:r>
    </w:p>
    <w:p w14:paraId="4E8E2A35" w14:textId="77777777" w:rsidR="00000000" w:rsidRDefault="000B06C0">
      <w:pPr>
        <w:pStyle w:val="NormalWeb"/>
        <w:spacing w:before="0pt" w:beforeAutospacing="0" w:after="0pt" w:afterAutospacing="0"/>
        <w:rPr>
          <w:rFonts w:ascii="Arial" w:hAnsi="Arial" w:cs="Arial"/>
          <w:color w:val="000000"/>
          <w:sz w:val="25"/>
          <w:szCs w:val="25"/>
        </w:rPr>
      </w:pPr>
      <w:r>
        <w:rPr>
          <w:rFonts w:ascii="Arial" w:hAnsi="Arial" w:cs="Arial"/>
          <w:color w:val="000000"/>
          <w:sz w:val="25"/>
          <w:szCs w:val="25"/>
        </w:rPr>
        <w:t>A Public Investigation Unit was created as « measure instrument » for identifying the needs, expectations and behaviors of visitors in order to set policies, monitor its evolution, prepare a flux man</w:t>
      </w:r>
      <w:r>
        <w:rPr>
          <w:rFonts w:ascii="Arial" w:hAnsi="Arial" w:cs="Arial"/>
          <w:color w:val="000000"/>
          <w:sz w:val="25"/>
          <w:szCs w:val="25"/>
        </w:rPr>
        <w:t>agement policy and promote the unknown sites.</w:t>
      </w:r>
    </w:p>
    <w:p w14:paraId="3EF61CFA" w14:textId="77777777" w:rsidR="00000000" w:rsidRDefault="000B06C0">
      <w:pPr>
        <w:pStyle w:val="NormalWeb"/>
        <w:spacing w:before="0pt" w:beforeAutospacing="0" w:after="0pt" w:afterAutospacing="0"/>
        <w:rPr>
          <w:rFonts w:ascii="Arial" w:hAnsi="Arial" w:cs="Arial"/>
          <w:color w:val="000000"/>
          <w:sz w:val="25"/>
          <w:szCs w:val="25"/>
        </w:rPr>
      </w:pPr>
      <w:r>
        <w:rPr>
          <w:rFonts w:ascii="Arial" w:hAnsi="Arial" w:cs="Arial"/>
          <w:color w:val="000000"/>
          <w:sz w:val="25"/>
          <w:szCs w:val="25"/>
        </w:rPr>
        <w:t>The management of the Angkor Site, which is inhabited, also takes into consideration the population living in the property by associating them to the tourist economic growth in order to strive for sustainable d</w:t>
      </w:r>
      <w:r>
        <w:rPr>
          <w:rFonts w:ascii="Arial" w:hAnsi="Arial" w:cs="Arial"/>
          <w:color w:val="000000"/>
          <w:sz w:val="25"/>
          <w:szCs w:val="25"/>
        </w:rPr>
        <w:t>evelopment and poverty reduction.</w:t>
      </w:r>
    </w:p>
    <w:p w14:paraId="02C287FA" w14:textId="77777777" w:rsidR="00000000" w:rsidRDefault="000B06C0">
      <w:pPr>
        <w:pStyle w:val="NormalWeb"/>
        <w:spacing w:before="0pt" w:beforeAutospacing="0" w:after="0pt" w:afterAutospacing="0"/>
        <w:rPr>
          <w:rFonts w:ascii="Arial" w:hAnsi="Arial" w:cs="Arial"/>
          <w:color w:val="000000"/>
          <w:sz w:val="25"/>
          <w:szCs w:val="25"/>
        </w:rPr>
      </w:pPr>
      <w:r>
        <w:rPr>
          <w:rFonts w:ascii="Arial" w:hAnsi="Arial" w:cs="Arial"/>
          <w:color w:val="000000"/>
          <w:sz w:val="25"/>
          <w:szCs w:val="25"/>
        </w:rPr>
        <w:t>Two major contributions supporting the APSARA National Authority in this matter are:</w:t>
      </w:r>
    </w:p>
    <w:p w14:paraId="7BE73D89" w14:textId="77777777" w:rsidR="00000000" w:rsidRDefault="000B06C0">
      <w:pPr>
        <w:numPr>
          <w:ilvl w:val="0"/>
          <w:numId w:val="2"/>
        </w:numPr>
        <w:ind w:start="19.20pt"/>
        <w:rPr>
          <w:rFonts w:ascii="Arial" w:hAnsi="Arial" w:cs="Arial"/>
          <w:color w:val="000000"/>
          <w:sz w:val="25"/>
          <w:szCs w:val="25"/>
        </w:rPr>
      </w:pPr>
      <w:r>
        <w:rPr>
          <w:rFonts w:ascii="Arial" w:hAnsi="Arial" w:cs="Arial"/>
          <w:color w:val="000000"/>
          <w:sz w:val="25"/>
          <w:szCs w:val="25"/>
        </w:rPr>
        <w:t>The Angkor Management Plan (AMP) and Community Development Participation Project (CDPP), a bilateral cooperation with the Government of N</w:t>
      </w:r>
      <w:r>
        <w:rPr>
          <w:rFonts w:ascii="Arial" w:hAnsi="Arial" w:cs="Arial"/>
          <w:color w:val="000000"/>
          <w:sz w:val="25"/>
          <w:szCs w:val="25"/>
        </w:rPr>
        <w:t xml:space="preserve">ew Zealand. The AMP helps the APSARA National Authority to reorganize and strengthen the institutional aspects, and the CDPP prepares the land use map with an experimental participation of the </w:t>
      </w:r>
      <w:r>
        <w:rPr>
          <w:rFonts w:ascii="Arial" w:hAnsi="Arial" w:cs="Arial"/>
          <w:color w:val="000000"/>
          <w:sz w:val="25"/>
          <w:szCs w:val="25"/>
        </w:rPr>
        <w:lastRenderedPageBreak/>
        <w:t>communities and supports small projects related to tourist deve</w:t>
      </w:r>
      <w:r>
        <w:rPr>
          <w:rFonts w:ascii="Arial" w:hAnsi="Arial" w:cs="Arial"/>
          <w:color w:val="000000"/>
          <w:sz w:val="25"/>
          <w:szCs w:val="25"/>
        </w:rPr>
        <w:t>lopment in order to improve the income of villagers living in the protected zones;</w:t>
      </w:r>
    </w:p>
    <w:p w14:paraId="7130A80E" w14:textId="77777777" w:rsidR="00000000" w:rsidRDefault="000B06C0">
      <w:pPr>
        <w:numPr>
          <w:ilvl w:val="0"/>
          <w:numId w:val="2"/>
        </w:numPr>
        <w:ind w:start="19.20pt"/>
        <w:rPr>
          <w:rFonts w:ascii="Arial" w:hAnsi="Arial" w:cs="Arial"/>
          <w:color w:val="000000"/>
          <w:sz w:val="25"/>
          <w:szCs w:val="25"/>
        </w:rPr>
      </w:pPr>
      <w:r>
        <w:rPr>
          <w:rFonts w:ascii="Arial" w:hAnsi="Arial" w:cs="Arial"/>
          <w:color w:val="000000"/>
          <w:sz w:val="25"/>
          <w:szCs w:val="25"/>
        </w:rPr>
        <w:t xml:space="preserve">The Heritage Management Framework composed of a Tourism Management Plan and a Risk map on monuments and natural resources; a multilateral cooperation with the Government of </w:t>
      </w:r>
      <w:r>
        <w:rPr>
          <w:rFonts w:ascii="Arial" w:hAnsi="Arial" w:cs="Arial"/>
          <w:color w:val="000000"/>
          <w:sz w:val="25"/>
          <w:szCs w:val="25"/>
        </w:rPr>
        <w:t>Australia and UNESCO. Preliminary analytical and planning work for the management strategy will take into account the necessity to preserve the special atmosphere of Angkor. All decisions must guarantee physical, spiritual, and emotional accessibility to t</w:t>
      </w:r>
      <w:r>
        <w:rPr>
          <w:rFonts w:ascii="Arial" w:hAnsi="Arial" w:cs="Arial"/>
          <w:color w:val="000000"/>
          <w:sz w:val="25"/>
          <w:szCs w:val="25"/>
        </w:rPr>
        <w:t>he site for the visitors.</w:t>
      </w:r>
    </w:p>
    <w:p w14:paraId="72AC1898" w14:textId="77777777" w:rsidR="000B06C0" w:rsidRDefault="000B06C0"/>
    <w:sectPr w:rsidR="000B06C0">
      <w:pgSz w:w="612pt" w:h="792pt"/>
      <w:pgMar w:top="72pt" w:right="90pt" w:bottom="72pt" w:left="90pt" w:header="36pt" w:footer="36pt" w:gutter="0pt"/>
      <w:cols w:space="36pt"/>
      <w:docGrid w:linePitch="360"/>
    </w:sectPr>
  </w:body>
</w:document>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characterSet="iso-8859-1"/>
    <w:family w:val="roman"/>
    <w:pitch w:val="variable"/>
    <w:sig w:usb0="E0002AFF" w:usb1="C0007841" w:usb2="00000009" w:usb3="00000000" w:csb0="000001FF" w:csb1="00000000"/>
  </w:font>
  <w:font w:name="Arial Unicode MS">
    <w:panose1 w:val="020B0604020202020204"/>
    <w:charset w:characterSet="shift_jis"/>
    <w:family w:val="swiss"/>
    <w:pitch w:val="variable"/>
    <w:sig w:usb0="F7FFAFFF" w:usb1="E9DFFFFF" w:usb2="0000003F" w:usb3="00000000" w:csb0="003F00FF" w:csb1="00000000"/>
  </w:font>
  <w:font w:name="Arial">
    <w:panose1 w:val="020B0604020202020204"/>
    <w:charset w:characterSet="iso-8859-1"/>
    <w:family w:val="swiss"/>
    <w:pitch w:val="variable"/>
    <w:sig w:usb0="E0002AFF" w:usb1="C0007843" w:usb2="00000009" w:usb3="00000000" w:csb0="000001FF" w:csb1="00000000"/>
  </w:font>
  <w:font w:name="Calibri Light">
    <w:panose1 w:val="020F0302020204030204"/>
    <w:charset w:characterSet="iso-8859-1"/>
    <w:family w:val="swiss"/>
    <w:pitch w:val="variable"/>
    <w:sig w:usb0="A00002EF" w:usb1="4000207B"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abstractNum w:abstractNumId="0" w15:restartNumberingAfterBreak="0">
    <w:nsid w:val="71337344"/>
    <w:multiLevelType w:val="hybridMultilevel"/>
    <w:tmpl w:val="B4802994"/>
    <w:lvl w:ilvl="0" w:tplc="723C097C">
      <w:start w:val="1"/>
      <w:numFmt w:val="decimal"/>
      <w:lvlText w:val="%1."/>
      <w:lvlJc w:val="start"/>
      <w:pPr>
        <w:tabs>
          <w:tab w:val="num" w:pos="36pt"/>
        </w:tabs>
        <w:ind w:start="36pt" w:hanging="18pt"/>
      </w:pPr>
    </w:lvl>
    <w:lvl w:ilvl="1" w:tplc="1D6065C6" w:tentative="1">
      <w:start w:val="1"/>
      <w:numFmt w:val="decimal"/>
      <w:lvlText w:val="%2."/>
      <w:lvlJc w:val="start"/>
      <w:pPr>
        <w:tabs>
          <w:tab w:val="num" w:pos="72pt"/>
        </w:tabs>
        <w:ind w:start="72pt" w:hanging="18pt"/>
      </w:pPr>
    </w:lvl>
    <w:lvl w:ilvl="2" w:tplc="D4704BFC" w:tentative="1">
      <w:start w:val="1"/>
      <w:numFmt w:val="decimal"/>
      <w:lvlText w:val="%3."/>
      <w:lvlJc w:val="start"/>
      <w:pPr>
        <w:tabs>
          <w:tab w:val="num" w:pos="108pt"/>
        </w:tabs>
        <w:ind w:start="108pt" w:hanging="18pt"/>
      </w:pPr>
    </w:lvl>
    <w:lvl w:ilvl="3" w:tplc="637E38FC" w:tentative="1">
      <w:start w:val="1"/>
      <w:numFmt w:val="decimal"/>
      <w:lvlText w:val="%4."/>
      <w:lvlJc w:val="start"/>
      <w:pPr>
        <w:tabs>
          <w:tab w:val="num" w:pos="144pt"/>
        </w:tabs>
        <w:ind w:start="144pt" w:hanging="18pt"/>
      </w:pPr>
    </w:lvl>
    <w:lvl w:ilvl="4" w:tplc="85FC899C" w:tentative="1">
      <w:start w:val="1"/>
      <w:numFmt w:val="decimal"/>
      <w:lvlText w:val="%5."/>
      <w:lvlJc w:val="start"/>
      <w:pPr>
        <w:tabs>
          <w:tab w:val="num" w:pos="180pt"/>
        </w:tabs>
        <w:ind w:start="180pt" w:hanging="18pt"/>
      </w:pPr>
    </w:lvl>
    <w:lvl w:ilvl="5" w:tplc="9F30A172" w:tentative="1">
      <w:start w:val="1"/>
      <w:numFmt w:val="decimal"/>
      <w:lvlText w:val="%6."/>
      <w:lvlJc w:val="start"/>
      <w:pPr>
        <w:tabs>
          <w:tab w:val="num" w:pos="216pt"/>
        </w:tabs>
        <w:ind w:start="216pt" w:hanging="18pt"/>
      </w:pPr>
    </w:lvl>
    <w:lvl w:ilvl="6" w:tplc="2486A364" w:tentative="1">
      <w:start w:val="1"/>
      <w:numFmt w:val="decimal"/>
      <w:lvlText w:val="%7."/>
      <w:lvlJc w:val="start"/>
      <w:pPr>
        <w:tabs>
          <w:tab w:val="num" w:pos="252pt"/>
        </w:tabs>
        <w:ind w:start="252pt" w:hanging="18pt"/>
      </w:pPr>
    </w:lvl>
    <w:lvl w:ilvl="7" w:tplc="9B1AE1CC" w:tentative="1">
      <w:start w:val="1"/>
      <w:numFmt w:val="decimal"/>
      <w:lvlText w:val="%8."/>
      <w:lvlJc w:val="start"/>
      <w:pPr>
        <w:tabs>
          <w:tab w:val="num" w:pos="288pt"/>
        </w:tabs>
        <w:ind w:start="288pt" w:hanging="18pt"/>
      </w:pPr>
    </w:lvl>
    <w:lvl w:ilvl="8" w:tplc="F2AE8474" w:tentative="1">
      <w:start w:val="1"/>
      <w:numFmt w:val="decimal"/>
      <w:lvlText w:val="%9."/>
      <w:lvlJc w:val="start"/>
      <w:pPr>
        <w:tabs>
          <w:tab w:val="num" w:pos="324pt"/>
        </w:tabs>
        <w:ind w:start="324pt" w:hanging="18pt"/>
      </w:pPr>
    </w:lvl>
  </w:abstractNum>
  <w:abstractNum w:abstractNumId="1" w15:restartNumberingAfterBreak="0">
    <w:nsid w:val="76B5485C"/>
    <w:multiLevelType w:val="hybridMultilevel"/>
    <w:tmpl w:val="69008E8A"/>
    <w:lvl w:ilvl="0" w:tplc="D4E277C0">
      <w:start w:val="1"/>
      <w:numFmt w:val="decimal"/>
      <w:lvlText w:val="%1."/>
      <w:lvlJc w:val="start"/>
      <w:pPr>
        <w:tabs>
          <w:tab w:val="num" w:pos="36pt"/>
        </w:tabs>
        <w:ind w:start="36pt" w:hanging="18pt"/>
      </w:pPr>
    </w:lvl>
    <w:lvl w:ilvl="1" w:tplc="5C6C2EEC" w:tentative="1">
      <w:start w:val="1"/>
      <w:numFmt w:val="decimal"/>
      <w:lvlText w:val="%2."/>
      <w:lvlJc w:val="start"/>
      <w:pPr>
        <w:tabs>
          <w:tab w:val="num" w:pos="72pt"/>
        </w:tabs>
        <w:ind w:start="72pt" w:hanging="18pt"/>
      </w:pPr>
    </w:lvl>
    <w:lvl w:ilvl="2" w:tplc="7F3C973C" w:tentative="1">
      <w:start w:val="1"/>
      <w:numFmt w:val="decimal"/>
      <w:lvlText w:val="%3."/>
      <w:lvlJc w:val="start"/>
      <w:pPr>
        <w:tabs>
          <w:tab w:val="num" w:pos="108pt"/>
        </w:tabs>
        <w:ind w:start="108pt" w:hanging="18pt"/>
      </w:pPr>
    </w:lvl>
    <w:lvl w:ilvl="3" w:tplc="6DD61CBC" w:tentative="1">
      <w:start w:val="1"/>
      <w:numFmt w:val="decimal"/>
      <w:lvlText w:val="%4."/>
      <w:lvlJc w:val="start"/>
      <w:pPr>
        <w:tabs>
          <w:tab w:val="num" w:pos="144pt"/>
        </w:tabs>
        <w:ind w:start="144pt" w:hanging="18pt"/>
      </w:pPr>
    </w:lvl>
    <w:lvl w:ilvl="4" w:tplc="D8D85FA8" w:tentative="1">
      <w:start w:val="1"/>
      <w:numFmt w:val="decimal"/>
      <w:lvlText w:val="%5."/>
      <w:lvlJc w:val="start"/>
      <w:pPr>
        <w:tabs>
          <w:tab w:val="num" w:pos="180pt"/>
        </w:tabs>
        <w:ind w:start="180pt" w:hanging="18pt"/>
      </w:pPr>
    </w:lvl>
    <w:lvl w:ilvl="5" w:tplc="0B4CA768" w:tentative="1">
      <w:start w:val="1"/>
      <w:numFmt w:val="decimal"/>
      <w:lvlText w:val="%6."/>
      <w:lvlJc w:val="start"/>
      <w:pPr>
        <w:tabs>
          <w:tab w:val="num" w:pos="216pt"/>
        </w:tabs>
        <w:ind w:start="216pt" w:hanging="18pt"/>
      </w:pPr>
    </w:lvl>
    <w:lvl w:ilvl="6" w:tplc="D4AA02F4" w:tentative="1">
      <w:start w:val="1"/>
      <w:numFmt w:val="decimal"/>
      <w:lvlText w:val="%7."/>
      <w:lvlJc w:val="start"/>
      <w:pPr>
        <w:tabs>
          <w:tab w:val="num" w:pos="252pt"/>
        </w:tabs>
        <w:ind w:start="252pt" w:hanging="18pt"/>
      </w:pPr>
    </w:lvl>
    <w:lvl w:ilvl="7" w:tplc="92D459D6" w:tentative="1">
      <w:start w:val="1"/>
      <w:numFmt w:val="decimal"/>
      <w:lvlText w:val="%8."/>
      <w:lvlJc w:val="start"/>
      <w:pPr>
        <w:tabs>
          <w:tab w:val="num" w:pos="288pt"/>
        </w:tabs>
        <w:ind w:start="288pt" w:hanging="18pt"/>
      </w:pPr>
    </w:lvl>
    <w:lvl w:ilvl="8" w:tplc="EBB08054" w:tentative="1">
      <w:start w:val="1"/>
      <w:numFmt w:val="decimal"/>
      <w:lvlText w:val="%9."/>
      <w:lvlJc w:val="start"/>
      <w:pPr>
        <w:tabs>
          <w:tab w:val="num" w:pos="324pt"/>
        </w:tabs>
        <w:ind w:start="324pt" w:hanging="18pt"/>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36pt"/>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FA2"/>
    <w:rsid w:val="000B06C0"/>
    <w:rsid w:val="00256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43DF369B"/>
  <w15:chartTrackingRefBased/>
  <w15:docId w15:val="{802B5381-5894-4D42-B241-870D0659AE6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6">
    <w:name w:val="heading 6"/>
    <w:basedOn w:val="Normal"/>
    <w:qFormat/>
    <w:pPr>
      <w:spacing w:before="5pt" w:beforeAutospacing="1" w:after="5pt" w:afterAutospacing="1"/>
      <w:outlineLvl w:val="5"/>
    </w:pPr>
    <w:rPr>
      <w:rFonts w:ascii="Arial Unicode MS" w:eastAsia="Arial Unicode MS" w:hAnsi="Arial Unicode MS" w:cs="Arial Unicode MS"/>
      <w:b/>
      <w:bCs/>
      <w:sz w:val="15"/>
      <w:szCs w:val="15"/>
    </w:rPr>
  </w:style>
  <w:style w:type="character" w:default="1" w:styleId="DefaultParagraphFont">
    <w:name w:val="Default Paragraph Font"/>
    <w:semiHidden/>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NormalWeb">
    <w:name w:val="Normal (Web)"/>
    <w:basedOn w:val="Normal"/>
    <w:semiHidden/>
    <w:pPr>
      <w:spacing w:before="5pt" w:beforeAutospacing="1" w:after="5pt" w:afterAutospacing="1"/>
    </w:pPr>
    <w:rPr>
      <w:rFonts w:ascii="Arial Unicode MS" w:eastAsia="Arial Unicode MS" w:hAnsi="Arial Unicode MS" w:cs="Arial Unicode MS"/>
    </w:rPr>
  </w:style>
  <w:style w:type="character" w:styleId="Strong">
    <w:name w:val="Strong"/>
    <w:basedOn w:val="DefaultParagraphFont"/>
    <w:qFormat/>
    <w:rPr>
      <w:b/>
      <w:bCs/>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purl.oclc.org/ooxml/officeDocument/relationships/settings" Target="settings.xml"/><Relationship Id="rId2" Type="http://purl.oclc.org/ooxml/officeDocument/relationships/styles" Target="styles.xml"/><Relationship Id="rId1" Type="http://purl.oclc.org/ooxml/officeDocument/relationships/numbering" Target="numbering.xml"/><Relationship Id="rId6" Type="http://purl.oclc.org/ooxml/officeDocument/relationships/theme" Target="theme/theme1.xml"/><Relationship Id="rId5" Type="http://purl.oclc.org/ooxml/officeDocument/relationships/fontTable" Target="fontTable.xml"/><Relationship Id="rId4" Type="http://purl.oclc.org/ooxml/officeDocument/relationships/webSettings" Target="webSettings.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1</TotalTime>
  <Pages>4</Pages>
  <Words>1379</Words>
  <Characters>7865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Angkor</vt:lpstr>
    </vt:vector>
  </TitlesOfParts>
  <Company/>
  <LinksUpToDate>false</LinksUpToDate>
  <CharactersWithSpaces>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Angkor</dc:title>
  <dc:subject/>
  <dc:creator>AX</dc:creator>
  <cp:keywords/>
  <dc:description/>
  <cp:lastModifiedBy>AX</cp:lastModifiedBy>
  <cp:revision>2</cp:revision>
  <dcterms:created xsi:type="dcterms:W3CDTF">2019-04-19T16:09:00Z</dcterms:created>
  <dcterms:modified xsi:type="dcterms:W3CDTF">2019-04-19T16:09:00Z</dcterms:modified>
</cp:coreProperties>
</file>